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BFBD" w14:textId="1EECC03B" w:rsidR="00A53611" w:rsidRPr="00040D50" w:rsidRDefault="00A1484F" w:rsidP="0054038E">
      <w:pPr>
        <w:pStyle w:val="Title"/>
        <w:rPr>
          <w:sz w:val="44"/>
          <w:szCs w:val="44"/>
        </w:rPr>
      </w:pPr>
      <w:r w:rsidRPr="00040D50">
        <w:rPr>
          <w:sz w:val="44"/>
          <w:szCs w:val="44"/>
        </w:rPr>
        <w:t xml:space="preserve">What it means to be a </w:t>
      </w:r>
      <w:r w:rsidR="0054038E" w:rsidRPr="00040D50">
        <w:rPr>
          <w:sz w:val="44"/>
          <w:szCs w:val="44"/>
        </w:rPr>
        <w:t xml:space="preserve">Library </w:t>
      </w:r>
      <w:r w:rsidR="00A53611" w:rsidRPr="00040D50">
        <w:rPr>
          <w:sz w:val="44"/>
          <w:szCs w:val="44"/>
        </w:rPr>
        <w:t>Shareholder</w:t>
      </w:r>
    </w:p>
    <w:p w14:paraId="717B0F0C" w14:textId="23012680" w:rsidR="004626BA" w:rsidRPr="00BF6619" w:rsidRDefault="004626BA" w:rsidP="00040D50">
      <w:pPr>
        <w:spacing w:before="240"/>
        <w:rPr>
          <w:b/>
          <w:bCs/>
          <w:sz w:val="22"/>
          <w:szCs w:val="20"/>
        </w:rPr>
      </w:pPr>
      <w:r w:rsidRPr="00BF6619">
        <w:rPr>
          <w:b/>
          <w:bCs/>
          <w:sz w:val="22"/>
          <w:szCs w:val="20"/>
        </w:rPr>
        <w:t>Responsibilities</w:t>
      </w:r>
    </w:p>
    <w:p w14:paraId="7BF55D56" w14:textId="62228438" w:rsidR="004626BA" w:rsidRPr="00BF6619" w:rsidRDefault="004626BA" w:rsidP="0054038E">
      <w:pPr>
        <w:rPr>
          <w:sz w:val="22"/>
          <w:szCs w:val="20"/>
        </w:rPr>
      </w:pPr>
      <w:r w:rsidRPr="00BF6619">
        <w:rPr>
          <w:sz w:val="22"/>
          <w:szCs w:val="20"/>
        </w:rPr>
        <w:t>Shareholders are individuals that wish to influence the governance of their library. Shareholders in good standing are asked to elect Director-Officers to the Library Board of Directors on an annual basis and to vote on other governance issues, such as updating the bylaws</w:t>
      </w:r>
      <w:r w:rsidR="006E58C5">
        <w:rPr>
          <w:sz w:val="22"/>
          <w:szCs w:val="20"/>
        </w:rPr>
        <w:t xml:space="preserve"> and selling library property</w:t>
      </w:r>
      <w:r w:rsidRPr="00BF6619">
        <w:rPr>
          <w:sz w:val="22"/>
          <w:szCs w:val="20"/>
        </w:rPr>
        <w:t xml:space="preserve">. </w:t>
      </w:r>
    </w:p>
    <w:p w14:paraId="52EA26FD" w14:textId="6DF06812" w:rsidR="004626BA" w:rsidRDefault="004626BA" w:rsidP="0054038E">
      <w:pPr>
        <w:rPr>
          <w:sz w:val="22"/>
          <w:szCs w:val="20"/>
        </w:rPr>
      </w:pPr>
      <w:r w:rsidRPr="00BF6619">
        <w:rPr>
          <w:sz w:val="22"/>
          <w:szCs w:val="20"/>
        </w:rPr>
        <w:t>Shareholders are encouraged to stay abreast of the monthly meetings of the Board of Directors and to participate in the standing and ad-hoc committees</w:t>
      </w:r>
      <w:r w:rsidR="00BF6619" w:rsidRPr="00BF6619">
        <w:rPr>
          <w:sz w:val="22"/>
          <w:szCs w:val="20"/>
        </w:rPr>
        <w:t xml:space="preserve">, such as the tree-lighting, fundraising, personnel, and nominating committees. </w:t>
      </w:r>
      <w:r w:rsidRPr="00BF6619">
        <w:rPr>
          <w:sz w:val="22"/>
          <w:szCs w:val="20"/>
        </w:rPr>
        <w:t xml:space="preserve"> </w:t>
      </w:r>
    </w:p>
    <w:p w14:paraId="3AD57ABE" w14:textId="17BD9DF0" w:rsidR="00040D50" w:rsidRDefault="00040D50" w:rsidP="00040D50">
      <w:pPr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Please note </w:t>
      </w:r>
      <w:r w:rsidRPr="00040D50">
        <w:rPr>
          <w:sz w:val="22"/>
          <w:szCs w:val="20"/>
        </w:rPr>
        <w:t>that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library</w:t>
      </w:r>
      <w:r w:rsidR="00C96098">
        <w:rPr>
          <w:sz w:val="22"/>
          <w:szCs w:val="20"/>
        </w:rPr>
        <w:t xml:space="preserve"> shares</w:t>
      </w:r>
      <w:r>
        <w:rPr>
          <w:sz w:val="22"/>
          <w:szCs w:val="20"/>
        </w:rPr>
        <w:t xml:space="preserve"> have no monetary value</w:t>
      </w:r>
      <w:r w:rsidR="00C96098">
        <w:rPr>
          <w:sz w:val="22"/>
          <w:szCs w:val="20"/>
        </w:rPr>
        <w:t xml:space="preserve">, nor are they transferrable. </w:t>
      </w:r>
    </w:p>
    <w:p w14:paraId="302FE9E0" w14:textId="18FD27AA" w:rsidR="0054038E" w:rsidRPr="00BF6619" w:rsidRDefault="0054038E" w:rsidP="00040D50">
      <w:pPr>
        <w:spacing w:before="240"/>
        <w:rPr>
          <w:b/>
          <w:bCs/>
          <w:sz w:val="22"/>
          <w:szCs w:val="20"/>
        </w:rPr>
      </w:pPr>
      <w:r w:rsidRPr="00BF6619">
        <w:rPr>
          <w:b/>
          <w:bCs/>
          <w:sz w:val="22"/>
          <w:szCs w:val="20"/>
        </w:rPr>
        <w:t>Qualifications</w:t>
      </w:r>
    </w:p>
    <w:p w14:paraId="37787D79" w14:textId="340103CC" w:rsidR="0054038E" w:rsidRPr="00BF6619" w:rsidRDefault="003054AE" w:rsidP="0054038E">
      <w:pPr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0"/>
        </w:rPr>
      </w:pPr>
      <w:r w:rsidRPr="00BF6619">
        <w:rPr>
          <w:sz w:val="22"/>
          <w:szCs w:val="20"/>
        </w:rPr>
        <w:t>Regular</w:t>
      </w:r>
      <w:r w:rsidR="0054038E" w:rsidRPr="00BF6619">
        <w:rPr>
          <w:sz w:val="22"/>
          <w:szCs w:val="20"/>
        </w:rPr>
        <w:t xml:space="preserve"> s</w:t>
      </w:r>
      <w:r w:rsidR="00A53611" w:rsidRPr="00BF6619">
        <w:rPr>
          <w:sz w:val="22"/>
          <w:szCs w:val="20"/>
        </w:rPr>
        <w:t xml:space="preserve">hareholders </w:t>
      </w:r>
      <w:r w:rsidR="0054038E" w:rsidRPr="00BF6619">
        <w:rPr>
          <w:sz w:val="22"/>
          <w:szCs w:val="20"/>
        </w:rPr>
        <w:t xml:space="preserve">must be </w:t>
      </w:r>
      <w:r w:rsidR="00A53611" w:rsidRPr="00BF6619">
        <w:rPr>
          <w:sz w:val="22"/>
          <w:szCs w:val="20"/>
        </w:rPr>
        <w:t>at least eighteen years of age</w:t>
      </w:r>
      <w:r w:rsidR="0054038E" w:rsidRPr="00BF6619">
        <w:rPr>
          <w:sz w:val="22"/>
          <w:szCs w:val="20"/>
        </w:rPr>
        <w:t>,</w:t>
      </w:r>
      <w:r w:rsidR="00A53611" w:rsidRPr="00BF6619">
        <w:rPr>
          <w:sz w:val="22"/>
          <w:szCs w:val="20"/>
        </w:rPr>
        <w:t xml:space="preserve"> have purchased and paid for a </w:t>
      </w:r>
      <w:r w:rsidR="006E58C5">
        <w:rPr>
          <w:sz w:val="22"/>
          <w:szCs w:val="20"/>
        </w:rPr>
        <w:t>library share</w:t>
      </w:r>
      <w:r w:rsidR="0054038E" w:rsidRPr="00BF6619">
        <w:rPr>
          <w:sz w:val="22"/>
          <w:szCs w:val="20"/>
        </w:rPr>
        <w:t>,</w:t>
      </w:r>
      <w:r w:rsidR="00A53611" w:rsidRPr="00BF6619">
        <w:rPr>
          <w:sz w:val="22"/>
          <w:szCs w:val="20"/>
        </w:rPr>
        <w:t xml:space="preserve"> and </w:t>
      </w:r>
      <w:r w:rsidR="0054038E" w:rsidRPr="00BF6619">
        <w:rPr>
          <w:sz w:val="22"/>
          <w:szCs w:val="20"/>
        </w:rPr>
        <w:t xml:space="preserve">be </w:t>
      </w:r>
      <w:r w:rsidR="00A53611" w:rsidRPr="00BF6619">
        <w:rPr>
          <w:sz w:val="22"/>
          <w:szCs w:val="20"/>
        </w:rPr>
        <w:t>otherwise in good standing.</w:t>
      </w:r>
    </w:p>
    <w:p w14:paraId="638E0DF2" w14:textId="374BD5F1" w:rsidR="0022493E" w:rsidRPr="00BF6619" w:rsidRDefault="0022493E" w:rsidP="00040D50">
      <w:pPr>
        <w:spacing w:before="240"/>
        <w:rPr>
          <w:b/>
          <w:bCs/>
          <w:sz w:val="22"/>
          <w:szCs w:val="20"/>
        </w:rPr>
      </w:pPr>
      <w:r w:rsidRPr="00BF6619">
        <w:rPr>
          <w:b/>
          <w:bCs/>
          <w:sz w:val="22"/>
          <w:szCs w:val="20"/>
        </w:rPr>
        <w:t>Dues</w:t>
      </w:r>
    </w:p>
    <w:p w14:paraId="58BD2C46" w14:textId="4DD8CC75" w:rsidR="00A1484F" w:rsidRPr="00040D50" w:rsidRDefault="00732192" w:rsidP="00040D50">
      <w:pPr>
        <w:numPr>
          <w:ilvl w:val="1"/>
          <w:numId w:val="1"/>
        </w:numPr>
        <w:ind w:left="990"/>
        <w:rPr>
          <w:sz w:val="22"/>
          <w:szCs w:val="20"/>
        </w:rPr>
      </w:pPr>
      <w:r w:rsidRPr="00BF6619">
        <w:rPr>
          <w:sz w:val="22"/>
          <w:szCs w:val="20"/>
        </w:rPr>
        <w:t>Regular s</w:t>
      </w:r>
      <w:r w:rsidR="00A53611" w:rsidRPr="00BF6619">
        <w:rPr>
          <w:sz w:val="22"/>
          <w:szCs w:val="20"/>
        </w:rPr>
        <w:t xml:space="preserve">hareholders shall pay annual dues </w:t>
      </w:r>
      <w:r w:rsidR="00F02DE3" w:rsidRPr="00BF6619">
        <w:rPr>
          <w:sz w:val="22"/>
          <w:szCs w:val="20"/>
        </w:rPr>
        <w:t>(currently $25/year)</w:t>
      </w:r>
      <w:r w:rsidR="00A53611" w:rsidRPr="00BF6619">
        <w:rPr>
          <w:sz w:val="22"/>
          <w:szCs w:val="20"/>
        </w:rPr>
        <w:t xml:space="preserve">. </w:t>
      </w:r>
    </w:p>
    <w:p w14:paraId="23CB683E" w14:textId="77777777" w:rsidR="00A1484F" w:rsidRPr="00BF6619" w:rsidRDefault="00F02DE3" w:rsidP="00040D50">
      <w:pPr>
        <w:numPr>
          <w:ilvl w:val="2"/>
          <w:numId w:val="6"/>
        </w:numPr>
        <w:ind w:left="1620"/>
        <w:rPr>
          <w:sz w:val="22"/>
          <w:szCs w:val="20"/>
        </w:rPr>
      </w:pPr>
      <w:r w:rsidRPr="00BF6619">
        <w:rPr>
          <w:sz w:val="22"/>
          <w:szCs w:val="20"/>
        </w:rPr>
        <w:t>If</w:t>
      </w:r>
      <w:r w:rsidR="00A53611" w:rsidRPr="00BF6619">
        <w:rPr>
          <w:sz w:val="22"/>
          <w:szCs w:val="20"/>
        </w:rPr>
        <w:t xml:space="preserve"> annual dues are unpaid at the time of the annual meeting</w:t>
      </w:r>
      <w:r w:rsidR="00732192" w:rsidRPr="00BF6619">
        <w:rPr>
          <w:sz w:val="22"/>
          <w:szCs w:val="20"/>
        </w:rPr>
        <w:t>,</w:t>
      </w:r>
      <w:r w:rsidRPr="00BF6619">
        <w:rPr>
          <w:sz w:val="22"/>
          <w:szCs w:val="20"/>
        </w:rPr>
        <w:t xml:space="preserve"> the shareholder</w:t>
      </w:r>
      <w:r w:rsidR="00A53611" w:rsidRPr="00BF6619">
        <w:rPr>
          <w:sz w:val="22"/>
          <w:szCs w:val="20"/>
        </w:rPr>
        <w:t xml:space="preserve"> shall not be entitled to vote until such dues are paid</w:t>
      </w:r>
      <w:r w:rsidR="00732192" w:rsidRPr="00BF6619">
        <w:rPr>
          <w:sz w:val="22"/>
          <w:szCs w:val="20"/>
        </w:rPr>
        <w:t>.</w:t>
      </w:r>
      <w:r w:rsidR="00A53611" w:rsidRPr="00BF6619">
        <w:rPr>
          <w:sz w:val="22"/>
          <w:szCs w:val="20"/>
        </w:rPr>
        <w:t xml:space="preserve"> </w:t>
      </w:r>
    </w:p>
    <w:p w14:paraId="7A246009" w14:textId="25FB729E" w:rsidR="00F02DE3" w:rsidRDefault="00732192" w:rsidP="00040D50">
      <w:pPr>
        <w:numPr>
          <w:ilvl w:val="2"/>
          <w:numId w:val="6"/>
        </w:numPr>
        <w:ind w:left="1620"/>
        <w:rPr>
          <w:sz w:val="22"/>
          <w:szCs w:val="20"/>
        </w:rPr>
      </w:pPr>
      <w:r w:rsidRPr="00BF6619">
        <w:rPr>
          <w:sz w:val="22"/>
          <w:szCs w:val="20"/>
        </w:rPr>
        <w:t>If dues remain unpaid for more than a year, the</w:t>
      </w:r>
      <w:r w:rsidR="00F02DE3" w:rsidRPr="00BF6619">
        <w:rPr>
          <w:sz w:val="22"/>
          <w:szCs w:val="20"/>
        </w:rPr>
        <w:t xml:space="preserve"> share</w:t>
      </w:r>
      <w:r w:rsidRPr="00BF6619">
        <w:rPr>
          <w:sz w:val="22"/>
          <w:szCs w:val="20"/>
        </w:rPr>
        <w:t xml:space="preserve"> will be forfeit and </w:t>
      </w:r>
      <w:r w:rsidR="00F02DE3" w:rsidRPr="00BF6619">
        <w:rPr>
          <w:sz w:val="22"/>
          <w:szCs w:val="20"/>
        </w:rPr>
        <w:t xml:space="preserve">shall revert to the </w:t>
      </w:r>
      <w:r w:rsidRPr="00BF6619">
        <w:rPr>
          <w:sz w:val="22"/>
          <w:szCs w:val="20"/>
        </w:rPr>
        <w:t>library</w:t>
      </w:r>
      <w:r w:rsidR="00F02DE3" w:rsidRPr="00BF6619">
        <w:rPr>
          <w:sz w:val="22"/>
          <w:szCs w:val="20"/>
        </w:rPr>
        <w:t xml:space="preserve">.  </w:t>
      </w:r>
    </w:p>
    <w:p w14:paraId="6337A4B6" w14:textId="402D922F" w:rsidR="0022493E" w:rsidRPr="00BF6619" w:rsidRDefault="0022493E" w:rsidP="00040D50">
      <w:pPr>
        <w:spacing w:before="240"/>
        <w:rPr>
          <w:b/>
          <w:bCs/>
          <w:sz w:val="22"/>
          <w:szCs w:val="20"/>
        </w:rPr>
      </w:pPr>
      <w:r w:rsidRPr="00BF6619">
        <w:rPr>
          <w:b/>
          <w:bCs/>
          <w:sz w:val="22"/>
          <w:szCs w:val="20"/>
        </w:rPr>
        <w:t>Voting Rights</w:t>
      </w:r>
    </w:p>
    <w:p w14:paraId="1235A667" w14:textId="13296257" w:rsidR="0022493E" w:rsidRPr="00BF6619" w:rsidRDefault="00A53611" w:rsidP="0022493E">
      <w:pPr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0"/>
        </w:rPr>
      </w:pPr>
      <w:r w:rsidRPr="00BF6619">
        <w:rPr>
          <w:sz w:val="22"/>
          <w:szCs w:val="20"/>
        </w:rPr>
        <w:t xml:space="preserve">Shares </w:t>
      </w:r>
      <w:r w:rsidR="0022493E" w:rsidRPr="00BF6619">
        <w:rPr>
          <w:sz w:val="22"/>
          <w:szCs w:val="20"/>
        </w:rPr>
        <w:t>must have been acquired more than</w:t>
      </w:r>
      <w:r w:rsidRPr="00BF6619">
        <w:rPr>
          <w:sz w:val="22"/>
          <w:szCs w:val="20"/>
        </w:rPr>
        <w:t xml:space="preserve"> thirty days </w:t>
      </w:r>
      <w:r w:rsidR="0022493E" w:rsidRPr="00BF6619">
        <w:rPr>
          <w:sz w:val="22"/>
          <w:szCs w:val="20"/>
        </w:rPr>
        <w:t>prior to a</w:t>
      </w:r>
      <w:r w:rsidRPr="00BF6619">
        <w:rPr>
          <w:sz w:val="22"/>
          <w:szCs w:val="20"/>
        </w:rPr>
        <w:t xml:space="preserve"> shareholders’ meeting to</w:t>
      </w:r>
      <w:r w:rsidR="0022493E" w:rsidRPr="00BF6619">
        <w:rPr>
          <w:sz w:val="22"/>
          <w:szCs w:val="20"/>
        </w:rPr>
        <w:t xml:space="preserve"> be able to vote </w:t>
      </w:r>
      <w:r w:rsidRPr="00BF6619">
        <w:rPr>
          <w:sz w:val="22"/>
          <w:szCs w:val="20"/>
        </w:rPr>
        <w:t xml:space="preserve">at </w:t>
      </w:r>
      <w:r w:rsidR="0022493E" w:rsidRPr="00BF6619">
        <w:rPr>
          <w:sz w:val="22"/>
          <w:szCs w:val="20"/>
        </w:rPr>
        <w:t>that</w:t>
      </w:r>
      <w:r w:rsidRPr="00BF6619">
        <w:rPr>
          <w:sz w:val="22"/>
          <w:szCs w:val="20"/>
        </w:rPr>
        <w:t xml:space="preserve"> meeting.  </w:t>
      </w:r>
    </w:p>
    <w:p w14:paraId="1FD27A44" w14:textId="7E445F7F" w:rsidR="00315E37" w:rsidRPr="00BF6619" w:rsidRDefault="00A53611" w:rsidP="0022493E">
      <w:pPr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0"/>
        </w:rPr>
      </w:pPr>
      <w:r w:rsidRPr="00BF6619">
        <w:rPr>
          <w:sz w:val="22"/>
          <w:szCs w:val="20"/>
        </w:rPr>
        <w:t xml:space="preserve">Shareholders </w:t>
      </w:r>
      <w:r w:rsidR="0022493E" w:rsidRPr="00BF6619">
        <w:rPr>
          <w:sz w:val="22"/>
          <w:szCs w:val="20"/>
        </w:rPr>
        <w:t xml:space="preserve">are </w:t>
      </w:r>
      <w:r w:rsidRPr="00BF6619">
        <w:rPr>
          <w:sz w:val="22"/>
          <w:szCs w:val="20"/>
        </w:rPr>
        <w:t>entitled to vote in person</w:t>
      </w:r>
      <w:r w:rsidR="0022493E" w:rsidRPr="00BF6619">
        <w:rPr>
          <w:sz w:val="22"/>
          <w:szCs w:val="20"/>
        </w:rPr>
        <w:t xml:space="preserve">, but </w:t>
      </w:r>
      <w:r w:rsidRPr="00BF6619">
        <w:rPr>
          <w:sz w:val="22"/>
          <w:szCs w:val="20"/>
        </w:rPr>
        <w:t>not by proxy.</w:t>
      </w:r>
    </w:p>
    <w:p w14:paraId="431FA252" w14:textId="29D7BC2F" w:rsidR="00CE18E6" w:rsidRPr="00BF6619" w:rsidRDefault="00A1484F" w:rsidP="00040D50">
      <w:pPr>
        <w:spacing w:before="240"/>
        <w:rPr>
          <w:b/>
          <w:bCs/>
          <w:sz w:val="22"/>
          <w:szCs w:val="20"/>
        </w:rPr>
      </w:pPr>
      <w:r w:rsidRPr="00BF6619">
        <w:rPr>
          <w:b/>
          <w:bCs/>
          <w:sz w:val="22"/>
          <w:szCs w:val="20"/>
        </w:rPr>
        <w:t>Shareholder Meeting</w:t>
      </w:r>
      <w:r w:rsidR="00EA70DB" w:rsidRPr="00BF6619">
        <w:rPr>
          <w:b/>
          <w:bCs/>
          <w:sz w:val="22"/>
          <w:szCs w:val="20"/>
        </w:rPr>
        <w:t>s</w:t>
      </w:r>
    </w:p>
    <w:p w14:paraId="1FDBC607" w14:textId="7C5B24F4" w:rsidR="00A53611" w:rsidRPr="00BF6619" w:rsidRDefault="00A53611" w:rsidP="00A1484F">
      <w:pPr>
        <w:pStyle w:val="ListParagraph"/>
        <w:numPr>
          <w:ilvl w:val="0"/>
          <w:numId w:val="5"/>
        </w:numPr>
        <w:tabs>
          <w:tab w:val="clear" w:pos="720"/>
        </w:tabs>
        <w:ind w:left="360"/>
        <w:rPr>
          <w:rFonts w:eastAsia="Times New Roman" w:cs="Times New Roman"/>
          <w:color w:val="auto"/>
          <w:sz w:val="22"/>
        </w:rPr>
      </w:pPr>
      <w:r w:rsidRPr="00BF6619">
        <w:rPr>
          <w:rFonts w:eastAsia="Times New Roman" w:cs="Times New Roman"/>
          <w:color w:val="auto"/>
          <w:sz w:val="22"/>
        </w:rPr>
        <w:t xml:space="preserve">An annual meeting of the shareholders </w:t>
      </w:r>
      <w:r w:rsidR="00A1484F" w:rsidRPr="00BF6619">
        <w:rPr>
          <w:rFonts w:eastAsia="Times New Roman" w:cs="Times New Roman"/>
          <w:color w:val="auto"/>
          <w:sz w:val="22"/>
        </w:rPr>
        <w:t>is</w:t>
      </w:r>
      <w:r w:rsidRPr="00BF6619">
        <w:rPr>
          <w:rFonts w:eastAsia="Times New Roman" w:cs="Times New Roman"/>
          <w:color w:val="auto"/>
          <w:sz w:val="22"/>
        </w:rPr>
        <w:t xml:space="preserve"> held in November</w:t>
      </w:r>
      <w:r w:rsidR="00A1484F" w:rsidRPr="00BF6619">
        <w:rPr>
          <w:rFonts w:eastAsia="Times New Roman" w:cs="Times New Roman"/>
          <w:color w:val="auto"/>
          <w:sz w:val="22"/>
        </w:rPr>
        <w:t>, with w</w:t>
      </w:r>
      <w:r w:rsidRPr="00BF6619">
        <w:rPr>
          <w:rFonts w:eastAsia="Times New Roman" w:cs="Times New Roman"/>
          <w:color w:val="auto"/>
          <w:sz w:val="22"/>
        </w:rPr>
        <w:t xml:space="preserve">ritten notice </w:t>
      </w:r>
      <w:r w:rsidR="00A1484F" w:rsidRPr="00BF6619">
        <w:rPr>
          <w:rFonts w:eastAsia="Times New Roman" w:cs="Times New Roman"/>
          <w:color w:val="auto"/>
          <w:sz w:val="22"/>
        </w:rPr>
        <w:t xml:space="preserve">being provided </w:t>
      </w:r>
      <w:r w:rsidRPr="00BF6619">
        <w:rPr>
          <w:rFonts w:eastAsia="Times New Roman" w:cs="Times New Roman"/>
          <w:color w:val="auto"/>
          <w:sz w:val="22"/>
        </w:rPr>
        <w:t xml:space="preserve">at least thirty days in advance of the meeting.  </w:t>
      </w:r>
    </w:p>
    <w:p w14:paraId="6DA689E8" w14:textId="77777777" w:rsidR="00EA70DB" w:rsidRPr="00BF6619" w:rsidRDefault="00A1484F" w:rsidP="00EA70DB">
      <w:pPr>
        <w:pStyle w:val="NormalWeb"/>
        <w:numPr>
          <w:ilvl w:val="1"/>
          <w:numId w:val="5"/>
        </w:numPr>
        <w:spacing w:before="0" w:beforeAutospacing="0" w:after="120" w:afterAutospacing="0"/>
        <w:ind w:left="1080"/>
        <w:rPr>
          <w:sz w:val="22"/>
          <w:szCs w:val="22"/>
        </w:rPr>
      </w:pPr>
      <w:r w:rsidRPr="00BF6619">
        <w:rPr>
          <w:sz w:val="22"/>
          <w:szCs w:val="22"/>
        </w:rPr>
        <w:t>S</w:t>
      </w:r>
      <w:r w:rsidR="00A53611" w:rsidRPr="00BF6619">
        <w:rPr>
          <w:sz w:val="22"/>
          <w:szCs w:val="22"/>
        </w:rPr>
        <w:t>hareholders in good standing elect</w:t>
      </w:r>
      <w:r w:rsidR="00EA70DB" w:rsidRPr="00BF6619">
        <w:rPr>
          <w:sz w:val="22"/>
          <w:szCs w:val="22"/>
        </w:rPr>
        <w:t xml:space="preserve"> </w:t>
      </w:r>
      <w:r w:rsidR="00A53611" w:rsidRPr="00BF6619">
        <w:rPr>
          <w:sz w:val="22"/>
          <w:szCs w:val="22"/>
        </w:rPr>
        <w:t>the Directors-Officers</w:t>
      </w:r>
      <w:r w:rsidR="00EA70DB" w:rsidRPr="00BF6619">
        <w:rPr>
          <w:sz w:val="22"/>
          <w:szCs w:val="22"/>
        </w:rPr>
        <w:t xml:space="preserve"> for 1-year terms</w:t>
      </w:r>
      <w:r w:rsidR="00A53611" w:rsidRPr="00BF6619">
        <w:rPr>
          <w:sz w:val="22"/>
          <w:szCs w:val="22"/>
        </w:rPr>
        <w:t xml:space="preserve">.  </w:t>
      </w:r>
    </w:p>
    <w:p w14:paraId="25ECDAC8" w14:textId="73D41287" w:rsidR="00A53611" w:rsidRPr="00BF6619" w:rsidRDefault="00EA70DB" w:rsidP="00EA70DB">
      <w:pPr>
        <w:pStyle w:val="NormalWeb"/>
        <w:numPr>
          <w:ilvl w:val="1"/>
          <w:numId w:val="5"/>
        </w:numPr>
        <w:spacing w:before="0" w:beforeAutospacing="0" w:after="120" w:afterAutospacing="0"/>
        <w:ind w:left="1080"/>
        <w:rPr>
          <w:sz w:val="22"/>
          <w:szCs w:val="22"/>
        </w:rPr>
      </w:pPr>
      <w:r w:rsidRPr="00BF6619">
        <w:rPr>
          <w:sz w:val="22"/>
          <w:szCs w:val="22"/>
        </w:rPr>
        <w:t>Other business may be</w:t>
      </w:r>
      <w:r w:rsidR="00A53611" w:rsidRPr="00BF6619">
        <w:rPr>
          <w:sz w:val="22"/>
          <w:szCs w:val="22"/>
        </w:rPr>
        <w:t xml:space="preserve"> transact</w:t>
      </w:r>
      <w:r w:rsidRPr="00BF6619">
        <w:rPr>
          <w:sz w:val="22"/>
          <w:szCs w:val="22"/>
        </w:rPr>
        <w:t>ed before this meeting</w:t>
      </w:r>
      <w:r w:rsidR="00A53611" w:rsidRPr="00BF6619">
        <w:rPr>
          <w:sz w:val="22"/>
          <w:szCs w:val="22"/>
        </w:rPr>
        <w:t xml:space="preserve">.  </w:t>
      </w:r>
    </w:p>
    <w:p w14:paraId="6C9DF1C8" w14:textId="77777777" w:rsidR="00EA70DB" w:rsidRPr="00BF6619" w:rsidRDefault="00A53611" w:rsidP="00EA70DB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120" w:afterAutospacing="0"/>
        <w:ind w:left="360"/>
        <w:rPr>
          <w:sz w:val="22"/>
          <w:szCs w:val="22"/>
        </w:rPr>
      </w:pPr>
      <w:r w:rsidRPr="00BF6619">
        <w:rPr>
          <w:sz w:val="22"/>
          <w:szCs w:val="22"/>
        </w:rPr>
        <w:t xml:space="preserve">Special meetings of the shareholders may be called at any time by </w:t>
      </w:r>
      <w:r w:rsidR="00EA70DB" w:rsidRPr="00BF6619">
        <w:rPr>
          <w:sz w:val="22"/>
          <w:szCs w:val="22"/>
        </w:rPr>
        <w:t xml:space="preserve">either </w:t>
      </w:r>
      <w:r w:rsidRPr="00BF6619">
        <w:rPr>
          <w:sz w:val="22"/>
          <w:szCs w:val="22"/>
        </w:rPr>
        <w:t xml:space="preserve">the Charter Board of Directors or by written request </w:t>
      </w:r>
      <w:r w:rsidR="00EA70DB" w:rsidRPr="00BF6619">
        <w:rPr>
          <w:sz w:val="22"/>
          <w:szCs w:val="22"/>
        </w:rPr>
        <w:t xml:space="preserve">of at least 10% </w:t>
      </w:r>
      <w:r w:rsidRPr="00BF6619">
        <w:rPr>
          <w:sz w:val="22"/>
          <w:szCs w:val="22"/>
        </w:rPr>
        <w:t>of shareholders</w:t>
      </w:r>
      <w:r w:rsidR="00EA70DB" w:rsidRPr="00BF6619">
        <w:rPr>
          <w:sz w:val="22"/>
          <w:szCs w:val="22"/>
        </w:rPr>
        <w:t xml:space="preserve"> for a specific purpose.</w:t>
      </w:r>
      <w:r w:rsidRPr="00BF6619">
        <w:rPr>
          <w:sz w:val="22"/>
          <w:szCs w:val="22"/>
        </w:rPr>
        <w:t xml:space="preserve"> </w:t>
      </w:r>
    </w:p>
    <w:p w14:paraId="0C41C477" w14:textId="23AC3C19" w:rsidR="005A79A4" w:rsidRDefault="00EA70DB" w:rsidP="00BF6619">
      <w:pPr>
        <w:pStyle w:val="NormalWeb"/>
        <w:numPr>
          <w:ilvl w:val="1"/>
          <w:numId w:val="5"/>
        </w:numPr>
        <w:spacing w:before="0" w:beforeAutospacing="0" w:after="120" w:afterAutospacing="0"/>
        <w:ind w:left="1080"/>
        <w:rPr>
          <w:sz w:val="22"/>
          <w:szCs w:val="22"/>
        </w:rPr>
      </w:pPr>
      <w:r w:rsidRPr="00BF6619">
        <w:rPr>
          <w:sz w:val="22"/>
          <w:szCs w:val="22"/>
        </w:rPr>
        <w:t xml:space="preserve">Such meetings are rare, but </w:t>
      </w:r>
      <w:r w:rsidR="004626BA" w:rsidRPr="00BF6619">
        <w:rPr>
          <w:sz w:val="22"/>
          <w:szCs w:val="22"/>
        </w:rPr>
        <w:t>remain a possibility</w:t>
      </w:r>
      <w:r w:rsidR="00A53611" w:rsidRPr="00BF6619">
        <w:rPr>
          <w:sz w:val="22"/>
          <w:szCs w:val="22"/>
        </w:rPr>
        <w:t xml:space="preserve"> </w:t>
      </w:r>
    </w:p>
    <w:p w14:paraId="218A563D" w14:textId="531B1CC1" w:rsidR="007C4B55" w:rsidRDefault="007C4B55">
      <w:pPr>
        <w:spacing w:after="160" w:line="259" w:lineRule="auto"/>
        <w:rPr>
          <w:rFonts w:eastAsia="Times New Roman" w:cs="Times New Roman"/>
          <w:sz w:val="22"/>
        </w:rPr>
      </w:pPr>
      <w:r>
        <w:rPr>
          <w:sz w:val="22"/>
        </w:rPr>
        <w:br w:type="page"/>
      </w:r>
    </w:p>
    <w:p w14:paraId="41538518" w14:textId="77777777" w:rsidR="007C4B55" w:rsidRPr="000D0D6E" w:rsidRDefault="007C4B55" w:rsidP="007C4B55">
      <w:pPr>
        <w:pStyle w:val="Body"/>
        <w:jc w:val="center"/>
        <w:rPr>
          <w:rFonts w:ascii="Times New Roman" w:eastAsiaTheme="minorHAnsi" w:hAnsi="Times New Roman" w:cstheme="minorBidi"/>
          <w:color w:val="auto"/>
          <w:sz w:val="48"/>
          <w:szCs w:val="48"/>
          <w:bdr w:val="none" w:sz="0" w:space="0" w:color="auto"/>
        </w:rPr>
      </w:pPr>
      <w:r w:rsidRPr="000D0D6E">
        <w:rPr>
          <w:rFonts w:ascii="Times New Roman" w:eastAsiaTheme="minorHAnsi" w:hAnsi="Times New Roman" w:cstheme="minorBidi"/>
          <w:color w:val="auto"/>
          <w:sz w:val="48"/>
          <w:szCs w:val="48"/>
          <w:bdr w:val="none" w:sz="0" w:space="0" w:color="auto"/>
        </w:rPr>
        <w:lastRenderedPageBreak/>
        <w:t>Application to become a Shareholder</w:t>
      </w:r>
    </w:p>
    <w:p w14:paraId="3C25C38F" w14:textId="77777777" w:rsidR="007C4B55" w:rsidRPr="00BB56FF" w:rsidRDefault="007C4B55" w:rsidP="007C4B55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FCC16A0" w14:textId="77777777" w:rsidR="007C4B55" w:rsidRDefault="007C4B55" w:rsidP="007C4B55">
      <w:pPr>
        <w:spacing w:before="240"/>
      </w:pPr>
      <w:r>
        <w:t>To apply to be a shareholder, please complete this form and return with your dues to:</w:t>
      </w:r>
    </w:p>
    <w:p w14:paraId="238CAB27" w14:textId="77777777" w:rsidR="007C4B55" w:rsidRDefault="007C4B55" w:rsidP="007C4B55">
      <w:pPr>
        <w:ind w:left="720"/>
      </w:pPr>
      <w:r>
        <w:t>Union Library of Hatboro</w:t>
      </w:r>
    </w:p>
    <w:p w14:paraId="668EC564" w14:textId="77777777" w:rsidR="007C4B55" w:rsidRDefault="007C4B55" w:rsidP="007C4B55">
      <w:pPr>
        <w:ind w:left="720"/>
      </w:pPr>
      <w:r>
        <w:t xml:space="preserve"> 243 South York Road</w:t>
      </w:r>
    </w:p>
    <w:p w14:paraId="0E377F73" w14:textId="77777777" w:rsidR="007C4B55" w:rsidRDefault="007C4B55" w:rsidP="007C4B55">
      <w:pPr>
        <w:ind w:left="720"/>
      </w:pPr>
      <w:r>
        <w:t xml:space="preserve">Hatboro, PA, 19040  </w:t>
      </w:r>
    </w:p>
    <w:p w14:paraId="02210465" w14:textId="77777777" w:rsidR="007C4B55" w:rsidRDefault="007C4B55" w:rsidP="007C4B55">
      <w:pPr>
        <w:spacing w:before="240"/>
        <w:jc w:val="center"/>
        <w:rPr>
          <w:i/>
          <w:iCs/>
        </w:rPr>
      </w:pPr>
      <w:r w:rsidRPr="00C938D3">
        <w:rPr>
          <w:i/>
          <w:iCs/>
        </w:rPr>
        <w:t>Please pay your dues with a check made out to “ULCH”</w:t>
      </w:r>
    </w:p>
    <w:p w14:paraId="47B25136" w14:textId="77777777" w:rsidR="007C4B55" w:rsidRDefault="007C4B55" w:rsidP="007C4B55">
      <w:pPr>
        <w:jc w:val="center"/>
      </w:pPr>
      <w:r>
        <w:t>Regular Shareholder dues: $25/year</w:t>
      </w:r>
      <w:r>
        <w:tab/>
      </w:r>
      <w:r>
        <w:tab/>
        <w:t>Life Shareholder dues: $300</w:t>
      </w:r>
    </w:p>
    <w:p w14:paraId="1EE25924" w14:textId="77777777" w:rsidR="007C4B55" w:rsidRPr="00C938D3" w:rsidRDefault="007C4B55" w:rsidP="007C4B55">
      <w:pPr>
        <w:spacing w:before="240"/>
        <w:jc w:val="center"/>
        <w:rPr>
          <w:i/>
          <w:iCs/>
        </w:rPr>
      </w:pPr>
    </w:p>
    <w:p w14:paraId="6C82805C" w14:textId="77777777" w:rsidR="007C4B55" w:rsidRDefault="007C4B55" w:rsidP="007C4B55"/>
    <w:p w14:paraId="658331CC" w14:textId="77777777" w:rsidR="007C4B55" w:rsidRDefault="007C4B55" w:rsidP="007C4B55">
      <w:pPr>
        <w:spacing w:after="240" w:line="480" w:lineRule="auto"/>
      </w:pPr>
      <w:r>
        <w:t xml:space="preserve">Name: </w:t>
      </w:r>
      <w:r>
        <w:tab/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1A39FF" w14:textId="77777777" w:rsidR="007C4B55" w:rsidRDefault="007C4B55" w:rsidP="007C4B55">
      <w:pPr>
        <w:spacing w:after="240" w:line="480" w:lineRule="auto"/>
        <w:rPr>
          <w:u w:val="single"/>
        </w:rPr>
      </w:pPr>
      <w:r>
        <w:t xml:space="preserve">Address: </w:t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2FD224" w14:textId="77777777" w:rsidR="007C4B55" w:rsidRDefault="007C4B55" w:rsidP="007C4B55">
      <w:pPr>
        <w:spacing w:after="240" w:line="480" w:lineRule="auto"/>
      </w:pPr>
      <w:r>
        <w:t xml:space="preserve">Email (optional): </w:t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A39330" w14:textId="0D9010DC" w:rsidR="007C4B55" w:rsidRDefault="007C4B55" w:rsidP="00E014CF">
      <w:pPr>
        <w:spacing w:after="240" w:line="480" w:lineRule="auto"/>
      </w:pPr>
      <w:r>
        <w:t xml:space="preserve">Phone number: </w:t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 w:rsidRPr="002213E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347"/>
        <w:gridCol w:w="1348"/>
      </w:tblGrid>
      <w:tr w:rsidR="007C4B55" w:rsidRPr="00196B4E" w14:paraId="0C054B44" w14:textId="77777777" w:rsidTr="004622B5">
        <w:tc>
          <w:tcPr>
            <w:tcW w:w="6655" w:type="dxa"/>
            <w:vAlign w:val="bottom"/>
          </w:tcPr>
          <w:p w14:paraId="04525941" w14:textId="1D0A63EE" w:rsidR="007C4B55" w:rsidRPr="00196B4E" w:rsidRDefault="007C4B55" w:rsidP="004622B5">
            <w:r w:rsidRPr="00196B4E">
              <w:t xml:space="preserve">Do you understand your primary responsibility as a shareholder </w:t>
            </w:r>
            <w:r w:rsidR="00720F01">
              <w:br/>
            </w:r>
            <w:r w:rsidRPr="00196B4E">
              <w:t>is to attend meetings of the shareholder</w:t>
            </w:r>
            <w:r w:rsidR="00492586">
              <w:t>s</w:t>
            </w:r>
            <w:r w:rsidRPr="00196B4E">
              <w:t xml:space="preserve"> in order to vote upon Director</w:t>
            </w:r>
            <w:r>
              <w:t>-</w:t>
            </w:r>
            <w:r w:rsidRPr="00196B4E">
              <w:t xml:space="preserve">Officers and other issues of governance (i.e., changes </w:t>
            </w:r>
            <w:r w:rsidR="00720F01">
              <w:br/>
            </w:r>
            <w:r w:rsidRPr="00196B4E">
              <w:t>to the bylaws)?</w:t>
            </w:r>
          </w:p>
        </w:tc>
        <w:tc>
          <w:tcPr>
            <w:tcW w:w="1347" w:type="dxa"/>
            <w:vAlign w:val="bottom"/>
          </w:tcPr>
          <w:p w14:paraId="6636CAA8" w14:textId="77777777" w:rsidR="007C4B55" w:rsidRPr="00196B4E" w:rsidRDefault="007C4B55" w:rsidP="004622B5">
            <w:r>
              <w:t>YES__</w:t>
            </w:r>
          </w:p>
        </w:tc>
        <w:tc>
          <w:tcPr>
            <w:tcW w:w="1348" w:type="dxa"/>
            <w:vAlign w:val="bottom"/>
          </w:tcPr>
          <w:p w14:paraId="5F098A23" w14:textId="77777777" w:rsidR="007C4B55" w:rsidRPr="00196B4E" w:rsidRDefault="007C4B55" w:rsidP="004622B5">
            <w:r>
              <w:t>NO__</w:t>
            </w:r>
          </w:p>
        </w:tc>
      </w:tr>
      <w:tr w:rsidR="007C4B55" w:rsidRPr="00196B4E" w14:paraId="40CBBAC1" w14:textId="77777777" w:rsidTr="004622B5">
        <w:tc>
          <w:tcPr>
            <w:tcW w:w="6655" w:type="dxa"/>
            <w:vAlign w:val="bottom"/>
          </w:tcPr>
          <w:p w14:paraId="42252E6B" w14:textId="77777777" w:rsidR="007C4B55" w:rsidRDefault="007C4B55" w:rsidP="004622B5"/>
          <w:p w14:paraId="277299FC" w14:textId="77777777" w:rsidR="007C4B55" w:rsidRPr="00196B4E" w:rsidRDefault="007C4B55" w:rsidP="004622B5">
            <w:r>
              <w:t>Are you interested in serving on a committee at this time?</w:t>
            </w:r>
          </w:p>
        </w:tc>
        <w:tc>
          <w:tcPr>
            <w:tcW w:w="1347" w:type="dxa"/>
            <w:vAlign w:val="bottom"/>
          </w:tcPr>
          <w:p w14:paraId="728A2D96" w14:textId="77777777" w:rsidR="007C4B55" w:rsidRDefault="007C4B55" w:rsidP="004622B5">
            <w:r>
              <w:t>YES__</w:t>
            </w:r>
          </w:p>
        </w:tc>
        <w:tc>
          <w:tcPr>
            <w:tcW w:w="1348" w:type="dxa"/>
            <w:vAlign w:val="bottom"/>
          </w:tcPr>
          <w:p w14:paraId="3A03D9EA" w14:textId="77777777" w:rsidR="007C4B55" w:rsidRDefault="007C4B55" w:rsidP="004622B5">
            <w:r>
              <w:t>NO__</w:t>
            </w:r>
          </w:p>
        </w:tc>
      </w:tr>
      <w:tr w:rsidR="007C4B55" w:rsidRPr="00196B4E" w14:paraId="3E342743" w14:textId="77777777" w:rsidTr="004622B5">
        <w:tc>
          <w:tcPr>
            <w:tcW w:w="6655" w:type="dxa"/>
            <w:vAlign w:val="bottom"/>
          </w:tcPr>
          <w:p w14:paraId="62C8424C" w14:textId="77777777" w:rsidR="007C4B55" w:rsidRDefault="007C4B55" w:rsidP="004622B5"/>
          <w:p w14:paraId="37A442B0" w14:textId="0FAC11DB" w:rsidR="007C4B55" w:rsidRDefault="007C4B55" w:rsidP="004622B5">
            <w:r>
              <w:t xml:space="preserve">Would you like to be contacted in the future about serving </w:t>
            </w:r>
            <w:r w:rsidR="00720F01">
              <w:br/>
            </w:r>
            <w:r>
              <w:t>on a committee?</w:t>
            </w:r>
          </w:p>
        </w:tc>
        <w:tc>
          <w:tcPr>
            <w:tcW w:w="1347" w:type="dxa"/>
            <w:vAlign w:val="bottom"/>
          </w:tcPr>
          <w:p w14:paraId="339F350D" w14:textId="77777777" w:rsidR="007C4B55" w:rsidRDefault="007C4B55" w:rsidP="004622B5">
            <w:r>
              <w:t>YES__</w:t>
            </w:r>
          </w:p>
        </w:tc>
        <w:tc>
          <w:tcPr>
            <w:tcW w:w="1348" w:type="dxa"/>
            <w:vAlign w:val="bottom"/>
          </w:tcPr>
          <w:p w14:paraId="7DC308C3" w14:textId="77777777" w:rsidR="007C4B55" w:rsidRDefault="007C4B55" w:rsidP="004622B5">
            <w:r>
              <w:t>NO__</w:t>
            </w:r>
          </w:p>
        </w:tc>
      </w:tr>
    </w:tbl>
    <w:p w14:paraId="7354AF97" w14:textId="77777777" w:rsidR="00320E76" w:rsidRDefault="00320E76" w:rsidP="00320E76">
      <w:pPr>
        <w:pStyle w:val="NormalWeb"/>
        <w:spacing w:before="480" w:beforeAutospacing="0" w:after="120" w:afterAutospacing="0"/>
        <w:jc w:val="center"/>
        <w:rPr>
          <w:b/>
          <w:bCs/>
          <w:sz w:val="22"/>
          <w:szCs w:val="22"/>
        </w:rPr>
      </w:pPr>
      <w:r w:rsidRPr="00320E76">
        <w:rPr>
          <w:b/>
          <w:bCs/>
          <w:sz w:val="22"/>
          <w:szCs w:val="22"/>
        </w:rPr>
        <w:t xml:space="preserve">Thank you for applying! </w:t>
      </w:r>
    </w:p>
    <w:p w14:paraId="522AF39A" w14:textId="4F044EED" w:rsidR="007C4B55" w:rsidRPr="00320E76" w:rsidRDefault="00E014CF" w:rsidP="00320E76">
      <w:pPr>
        <w:pStyle w:val="NormalWeb"/>
        <w:spacing w:before="120" w:beforeAutospacing="0" w:after="120" w:afterAutospacing="0"/>
        <w:jc w:val="center"/>
        <w:rPr>
          <w:i/>
          <w:iCs/>
          <w:sz w:val="22"/>
          <w:szCs w:val="22"/>
        </w:rPr>
      </w:pPr>
      <w:r w:rsidRPr="00320E76">
        <w:rPr>
          <w:i/>
          <w:iCs/>
          <w:sz w:val="22"/>
          <w:szCs w:val="22"/>
        </w:rPr>
        <w:t>You will be contacted within the next 60 days regarding the status of your application.</w:t>
      </w:r>
    </w:p>
    <w:sectPr w:rsidR="007C4B55" w:rsidRPr="00320E76" w:rsidSect="00E949E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FA66" w14:textId="77777777" w:rsidR="00DB5ED8" w:rsidRDefault="00DB5ED8" w:rsidP="00CE18E6">
      <w:pPr>
        <w:spacing w:after="0"/>
      </w:pPr>
      <w:r>
        <w:separator/>
      </w:r>
    </w:p>
  </w:endnote>
  <w:endnote w:type="continuationSeparator" w:id="0">
    <w:p w14:paraId="2111107E" w14:textId="77777777" w:rsidR="00DB5ED8" w:rsidRDefault="00DB5ED8" w:rsidP="00CE1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50D5" w14:textId="77777777" w:rsidR="00720F01" w:rsidRPr="005A79A4" w:rsidRDefault="00720F01" w:rsidP="00720F01">
    <w:pPr>
      <w:pStyle w:val="Footer"/>
      <w:rPr>
        <w:color w:val="3B3838" w:themeColor="background2" w:themeShade="40"/>
        <w:sz w:val="20"/>
      </w:rPr>
    </w:pPr>
    <w:r w:rsidRPr="000307E6">
      <w:rPr>
        <w:color w:val="3B3838" w:themeColor="background2" w:themeShade="40"/>
        <w:sz w:val="20"/>
      </w:rPr>
      <w:tab/>
      <w:t>HatboroLibrary.org</w:t>
    </w:r>
  </w:p>
  <w:p w14:paraId="25B517F4" w14:textId="77777777" w:rsidR="00720F01" w:rsidRPr="00720F01" w:rsidRDefault="00720F01" w:rsidP="00720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DDB1" w14:textId="580A0CE6" w:rsidR="005A79A4" w:rsidRPr="005A79A4" w:rsidRDefault="005A79A4">
    <w:pPr>
      <w:pStyle w:val="Footer"/>
      <w:rPr>
        <w:color w:val="3B3838" w:themeColor="background2" w:themeShade="40"/>
        <w:sz w:val="20"/>
      </w:rPr>
    </w:pPr>
    <w:r w:rsidRPr="000307E6">
      <w:rPr>
        <w:color w:val="3B3838" w:themeColor="background2" w:themeShade="40"/>
        <w:sz w:val="20"/>
      </w:rPr>
      <w:tab/>
      <w:t>HatboroLibrary.org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23AF" w14:textId="77777777" w:rsidR="00DB5ED8" w:rsidRDefault="00DB5ED8" w:rsidP="00CE18E6">
      <w:pPr>
        <w:spacing w:after="0"/>
      </w:pPr>
      <w:r>
        <w:separator/>
      </w:r>
    </w:p>
  </w:footnote>
  <w:footnote w:type="continuationSeparator" w:id="0">
    <w:p w14:paraId="6E6C9AE4" w14:textId="77777777" w:rsidR="00DB5ED8" w:rsidRDefault="00DB5ED8" w:rsidP="00CE1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4673"/>
      <w:gridCol w:w="4687"/>
    </w:tblGrid>
    <w:tr w:rsidR="00720F01" w14:paraId="45B7C4CD" w14:textId="77777777" w:rsidTr="004622B5">
      <w:tc>
        <w:tcPr>
          <w:tcW w:w="4673" w:type="dxa"/>
        </w:tcPr>
        <w:p w14:paraId="2F64BFF0" w14:textId="77777777" w:rsidR="00720F01" w:rsidRPr="00CA7AF5" w:rsidRDefault="00720F01" w:rsidP="00720F01">
          <w:pPr>
            <w:pStyle w:val="ContactInfo"/>
            <w:rPr>
              <w:rFonts w:ascii="Times New Roman" w:hAnsi="Times New Roman" w:cs="Times New Roman"/>
              <w:color w:val="3B3838" w:themeColor="background2" w:themeShade="40"/>
              <w:sz w:val="22"/>
            </w:rPr>
          </w:pPr>
          <w:r>
            <w:rPr>
              <w:rFonts w:ascii="Times New Roman" w:hAnsi="Times New Roman" w:cs="Times New Roman"/>
              <w:noProof/>
              <w:color w:val="3B3838" w:themeColor="background2" w:themeShade="40"/>
              <w:sz w:val="22"/>
            </w:rPr>
            <w:drawing>
              <wp:inline distT="0" distB="0" distL="0" distR="0" wp14:anchorId="141D5930" wp14:editId="44F351BE">
                <wp:extent cx="1219200" cy="77012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on Library of Hatborough 600w white backgrou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551" cy="786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7" w:type="dxa"/>
          <w:tcMar>
            <w:right w:w="14" w:type="dxa"/>
          </w:tcMar>
        </w:tcPr>
        <w:p w14:paraId="47241AED" w14:textId="77777777" w:rsidR="00720F01" w:rsidRPr="00F37020" w:rsidRDefault="00720F01" w:rsidP="00720F01">
          <w:pPr>
            <w:pStyle w:val="Header"/>
            <w:jc w:val="right"/>
            <w:rPr>
              <w:sz w:val="12"/>
              <w:szCs w:val="12"/>
            </w:rPr>
          </w:pPr>
        </w:p>
        <w:p w14:paraId="4F29CD8A" w14:textId="77777777" w:rsidR="00720F01" w:rsidRPr="00C62FA8" w:rsidRDefault="00720F01" w:rsidP="00720F01">
          <w:pPr>
            <w:pStyle w:val="Header"/>
            <w:jc w:val="right"/>
            <w:rPr>
              <w:sz w:val="22"/>
            </w:rPr>
          </w:pPr>
          <w:r w:rsidRPr="00C62FA8">
            <w:rPr>
              <w:sz w:val="22"/>
            </w:rPr>
            <w:t xml:space="preserve">243 S. York Road </w:t>
          </w:r>
        </w:p>
        <w:p w14:paraId="11BF0000" w14:textId="77777777" w:rsidR="00720F01" w:rsidRPr="00C62FA8" w:rsidRDefault="00720F01" w:rsidP="00720F01">
          <w:pPr>
            <w:pStyle w:val="Header"/>
            <w:jc w:val="right"/>
            <w:rPr>
              <w:sz w:val="22"/>
            </w:rPr>
          </w:pPr>
          <w:r w:rsidRPr="00C62FA8">
            <w:rPr>
              <w:sz w:val="22"/>
            </w:rPr>
            <w:t>Hatboro, Pennsylvania 19040</w:t>
          </w:r>
        </w:p>
        <w:p w14:paraId="676FC3CF" w14:textId="77777777" w:rsidR="00720F01" w:rsidRPr="009A311C" w:rsidRDefault="00720F01" w:rsidP="00720F01">
          <w:pPr>
            <w:pStyle w:val="Header"/>
            <w:jc w:val="right"/>
          </w:pPr>
          <w:r w:rsidRPr="00C62FA8">
            <w:rPr>
              <w:sz w:val="22"/>
            </w:rPr>
            <w:t>(215) 672-1420</w:t>
          </w:r>
        </w:p>
      </w:tc>
    </w:tr>
  </w:tbl>
  <w:p w14:paraId="374BC115" w14:textId="77777777" w:rsidR="00720F01" w:rsidRDefault="00720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4673"/>
      <w:gridCol w:w="4687"/>
    </w:tblGrid>
    <w:tr w:rsidR="005A79A4" w14:paraId="71A7D722" w14:textId="77777777" w:rsidTr="00A832FF">
      <w:tc>
        <w:tcPr>
          <w:tcW w:w="4673" w:type="dxa"/>
        </w:tcPr>
        <w:p w14:paraId="53E5F85B" w14:textId="2ECF9015" w:rsidR="005A79A4" w:rsidRPr="00CA7AF5" w:rsidRDefault="001E1F48" w:rsidP="005A79A4">
          <w:pPr>
            <w:pStyle w:val="ContactInfo"/>
            <w:rPr>
              <w:rFonts w:ascii="Times New Roman" w:hAnsi="Times New Roman" w:cs="Times New Roman"/>
              <w:color w:val="3B3838" w:themeColor="background2" w:themeShade="40"/>
              <w:sz w:val="22"/>
            </w:rPr>
          </w:pPr>
          <w:r>
            <w:rPr>
              <w:rFonts w:ascii="Times New Roman" w:hAnsi="Times New Roman" w:cs="Times New Roman"/>
              <w:noProof/>
              <w:color w:val="3B3838" w:themeColor="background2" w:themeShade="40"/>
              <w:sz w:val="22"/>
            </w:rPr>
            <w:drawing>
              <wp:inline distT="0" distB="0" distL="0" distR="0" wp14:anchorId="6BD73949" wp14:editId="00B90221">
                <wp:extent cx="1219200" cy="77012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on Library of Hatborough 600w white backgrou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551" cy="786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7" w:type="dxa"/>
          <w:tcMar>
            <w:right w:w="14" w:type="dxa"/>
          </w:tcMar>
        </w:tcPr>
        <w:p w14:paraId="3875A71B" w14:textId="77777777" w:rsidR="005A79A4" w:rsidRPr="00F37020" w:rsidRDefault="005A79A4" w:rsidP="005A79A4">
          <w:pPr>
            <w:pStyle w:val="Header"/>
            <w:jc w:val="right"/>
            <w:rPr>
              <w:sz w:val="12"/>
              <w:szCs w:val="12"/>
            </w:rPr>
          </w:pPr>
        </w:p>
        <w:p w14:paraId="14988DCE" w14:textId="77777777" w:rsidR="005A79A4" w:rsidRPr="00C62FA8" w:rsidRDefault="005A79A4" w:rsidP="005A79A4">
          <w:pPr>
            <w:pStyle w:val="Header"/>
            <w:jc w:val="right"/>
            <w:rPr>
              <w:sz w:val="22"/>
            </w:rPr>
          </w:pPr>
          <w:r w:rsidRPr="00C62FA8">
            <w:rPr>
              <w:sz w:val="22"/>
            </w:rPr>
            <w:t xml:space="preserve">243 S. York Road </w:t>
          </w:r>
        </w:p>
        <w:p w14:paraId="3B84C6E4" w14:textId="77777777" w:rsidR="005A79A4" w:rsidRPr="00C62FA8" w:rsidRDefault="005A79A4" w:rsidP="005A79A4">
          <w:pPr>
            <w:pStyle w:val="Header"/>
            <w:jc w:val="right"/>
            <w:rPr>
              <w:sz w:val="22"/>
            </w:rPr>
          </w:pPr>
          <w:r w:rsidRPr="00C62FA8">
            <w:rPr>
              <w:sz w:val="22"/>
            </w:rPr>
            <w:t>Hatboro, Pennsylvania 19040</w:t>
          </w:r>
        </w:p>
        <w:p w14:paraId="6FCEF55D" w14:textId="77777777" w:rsidR="005A79A4" w:rsidRPr="009A311C" w:rsidRDefault="005A79A4" w:rsidP="005A79A4">
          <w:pPr>
            <w:pStyle w:val="Header"/>
            <w:jc w:val="right"/>
          </w:pPr>
          <w:r w:rsidRPr="00C62FA8">
            <w:rPr>
              <w:sz w:val="22"/>
            </w:rPr>
            <w:t>(215) 672-1420</w:t>
          </w:r>
        </w:p>
      </w:tc>
    </w:tr>
  </w:tbl>
  <w:p w14:paraId="235BC19E" w14:textId="77777777" w:rsidR="005A79A4" w:rsidRDefault="005A7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5C6"/>
    <w:multiLevelType w:val="hybridMultilevel"/>
    <w:tmpl w:val="E392F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542C7"/>
    <w:multiLevelType w:val="hybridMultilevel"/>
    <w:tmpl w:val="E3141F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BB0EC5"/>
    <w:multiLevelType w:val="hybridMultilevel"/>
    <w:tmpl w:val="EDA2E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C83629"/>
    <w:multiLevelType w:val="hybridMultilevel"/>
    <w:tmpl w:val="B120B7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C7E72"/>
    <w:multiLevelType w:val="hybridMultilevel"/>
    <w:tmpl w:val="914CA0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5B4868"/>
    <w:multiLevelType w:val="hybridMultilevel"/>
    <w:tmpl w:val="0082B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778354">
    <w:abstractNumId w:val="0"/>
  </w:num>
  <w:num w:numId="2" w16cid:durableId="1249774147">
    <w:abstractNumId w:val="1"/>
  </w:num>
  <w:num w:numId="3" w16cid:durableId="608202729">
    <w:abstractNumId w:val="5"/>
  </w:num>
  <w:num w:numId="4" w16cid:durableId="619533956">
    <w:abstractNumId w:val="4"/>
  </w:num>
  <w:num w:numId="5" w16cid:durableId="1054307865">
    <w:abstractNumId w:val="2"/>
  </w:num>
  <w:num w:numId="6" w16cid:durableId="6175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E6"/>
    <w:rsid w:val="000307E6"/>
    <w:rsid w:val="00040D50"/>
    <w:rsid w:val="00056254"/>
    <w:rsid w:val="00057951"/>
    <w:rsid w:val="000C1694"/>
    <w:rsid w:val="001326BF"/>
    <w:rsid w:val="0013706B"/>
    <w:rsid w:val="00174D6F"/>
    <w:rsid w:val="0019336C"/>
    <w:rsid w:val="001E1F48"/>
    <w:rsid w:val="002004F1"/>
    <w:rsid w:val="0022493E"/>
    <w:rsid w:val="003054AE"/>
    <w:rsid w:val="00315E37"/>
    <w:rsid w:val="00320E76"/>
    <w:rsid w:val="00342EFB"/>
    <w:rsid w:val="00387DCC"/>
    <w:rsid w:val="003D7AD7"/>
    <w:rsid w:val="00437007"/>
    <w:rsid w:val="0045731F"/>
    <w:rsid w:val="004626BA"/>
    <w:rsid w:val="004653EC"/>
    <w:rsid w:val="00483A4D"/>
    <w:rsid w:val="00492586"/>
    <w:rsid w:val="004A6D4C"/>
    <w:rsid w:val="004B4EF9"/>
    <w:rsid w:val="004C6380"/>
    <w:rsid w:val="004C7BC2"/>
    <w:rsid w:val="004F5CED"/>
    <w:rsid w:val="005244AB"/>
    <w:rsid w:val="0053134C"/>
    <w:rsid w:val="0054038E"/>
    <w:rsid w:val="005625A5"/>
    <w:rsid w:val="0059166E"/>
    <w:rsid w:val="005A79A4"/>
    <w:rsid w:val="00604251"/>
    <w:rsid w:val="00655EBF"/>
    <w:rsid w:val="006E4A23"/>
    <w:rsid w:val="006E58C5"/>
    <w:rsid w:val="00705D65"/>
    <w:rsid w:val="00720F01"/>
    <w:rsid w:val="00732192"/>
    <w:rsid w:val="00782C60"/>
    <w:rsid w:val="00785CE1"/>
    <w:rsid w:val="007C4B55"/>
    <w:rsid w:val="008357DB"/>
    <w:rsid w:val="00837512"/>
    <w:rsid w:val="00913B5A"/>
    <w:rsid w:val="009232F8"/>
    <w:rsid w:val="00A127F5"/>
    <w:rsid w:val="00A1484F"/>
    <w:rsid w:val="00A53611"/>
    <w:rsid w:val="00A727F9"/>
    <w:rsid w:val="00A85C90"/>
    <w:rsid w:val="00A96840"/>
    <w:rsid w:val="00AC7D24"/>
    <w:rsid w:val="00B50857"/>
    <w:rsid w:val="00BE1688"/>
    <w:rsid w:val="00BF6619"/>
    <w:rsid w:val="00C17A0C"/>
    <w:rsid w:val="00C33780"/>
    <w:rsid w:val="00C54FB6"/>
    <w:rsid w:val="00C62FA8"/>
    <w:rsid w:val="00C80DFE"/>
    <w:rsid w:val="00C96098"/>
    <w:rsid w:val="00CA7AF5"/>
    <w:rsid w:val="00CE18E6"/>
    <w:rsid w:val="00D44F40"/>
    <w:rsid w:val="00DB5ED8"/>
    <w:rsid w:val="00DE6279"/>
    <w:rsid w:val="00E014CF"/>
    <w:rsid w:val="00E57D16"/>
    <w:rsid w:val="00E949E2"/>
    <w:rsid w:val="00EA70DB"/>
    <w:rsid w:val="00ED734B"/>
    <w:rsid w:val="00F02DE3"/>
    <w:rsid w:val="00F21455"/>
    <w:rsid w:val="00F37020"/>
    <w:rsid w:val="00F66380"/>
    <w:rsid w:val="00FA6B9D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8C1CD"/>
  <w15:chartTrackingRefBased/>
  <w15:docId w15:val="{06C22E9A-63EE-42E6-A8E7-6806F81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40"/>
    <w:pPr>
      <w:spacing w:after="12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qFormat/>
    <w:rsid w:val="00A5361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FC paragraph"/>
    <w:basedOn w:val="Normal"/>
    <w:uiPriority w:val="34"/>
    <w:qFormat/>
    <w:rsid w:val="00A96840"/>
    <w:pPr>
      <w:ind w:left="720"/>
      <w:contextualSpacing/>
    </w:pPr>
    <w:rPr>
      <w:color w:val="000000" w:themeColor="text1"/>
    </w:rPr>
  </w:style>
  <w:style w:type="paragraph" w:customStyle="1" w:styleId="MFC1">
    <w:name w:val="MFC 1"/>
    <w:basedOn w:val="Normal"/>
    <w:link w:val="MFC1Char"/>
    <w:qFormat/>
    <w:rsid w:val="00B50857"/>
    <w:rPr>
      <w:color w:val="000000" w:themeColor="text1"/>
    </w:rPr>
  </w:style>
  <w:style w:type="character" w:customStyle="1" w:styleId="MFC1Char">
    <w:name w:val="MFC 1 Char"/>
    <w:basedOn w:val="DefaultParagraphFont"/>
    <w:link w:val="MFC1"/>
    <w:rsid w:val="00B50857"/>
    <w:rPr>
      <w:rFonts w:ascii="Times New Roman" w:hAnsi="Times New Roman"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E18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18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18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18E6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1"/>
    <w:qFormat/>
    <w:rsid w:val="00CE18E6"/>
    <w:rPr>
      <w:b/>
      <w:bCs/>
    </w:rPr>
  </w:style>
  <w:style w:type="paragraph" w:customStyle="1" w:styleId="ContactInfo">
    <w:name w:val="Contact Info"/>
    <w:basedOn w:val="Normal"/>
    <w:uiPriority w:val="1"/>
    <w:qFormat/>
    <w:rsid w:val="00CE18E6"/>
    <w:pPr>
      <w:spacing w:after="0" w:line="288" w:lineRule="auto"/>
    </w:pPr>
    <w:rPr>
      <w:rFonts w:asciiTheme="minorHAnsi" w:hAnsiTheme="minorHAnsi"/>
      <w:color w:val="595959" w:themeColor="text1" w:themeTint="A6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E1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8E6"/>
    <w:rPr>
      <w:color w:val="808080"/>
      <w:shd w:val="clear" w:color="auto" w:fill="E6E6E6"/>
    </w:rPr>
  </w:style>
  <w:style w:type="paragraph" w:customStyle="1" w:styleId="Body">
    <w:name w:val="Body"/>
    <w:rsid w:val="00CA7A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2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536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A5361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4038E"/>
    <w:pPr>
      <w:spacing w:after="0"/>
      <w:contextualSpacing/>
      <w:jc w:val="center"/>
    </w:pPr>
    <w:rPr>
      <w:rFonts w:eastAsiaTheme="majorEastAsia" w:cs="Times New Roman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038E"/>
    <w:rPr>
      <w:rFonts w:ascii="Times New Roman" w:eastAsiaTheme="majorEastAsia" w:hAnsi="Times New Roman" w:cs="Times New Roman"/>
      <w:spacing w:val="-10"/>
      <w:kern w:val="28"/>
      <w:sz w:val="48"/>
      <w:szCs w:val="48"/>
    </w:rPr>
  </w:style>
  <w:style w:type="table" w:styleId="TableGrid">
    <w:name w:val="Table Grid"/>
    <w:basedOn w:val="TableNormal"/>
    <w:uiPriority w:val="39"/>
    <w:rsid w:val="007C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9939-FCD4-4CD8-8AC3-D7061B4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Celec</dc:creator>
  <cp:keywords/>
  <dc:description/>
  <cp:lastModifiedBy>Union Library Director</cp:lastModifiedBy>
  <cp:revision>2</cp:revision>
  <cp:lastPrinted>2020-10-13T19:02:00Z</cp:lastPrinted>
  <dcterms:created xsi:type="dcterms:W3CDTF">2023-08-01T18:17:00Z</dcterms:created>
  <dcterms:modified xsi:type="dcterms:W3CDTF">2023-08-01T18:17:00Z</dcterms:modified>
</cp:coreProperties>
</file>